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4283" w:type="dxa"/>
        <w:tblLook w:val="04A0" w:firstRow="1" w:lastRow="0" w:firstColumn="1" w:lastColumn="0" w:noHBand="0" w:noVBand="1"/>
      </w:tblPr>
      <w:tblGrid>
        <w:gridCol w:w="6345"/>
        <w:gridCol w:w="7938"/>
      </w:tblGrid>
      <w:tr w:rsidR="00D61C36" w:rsidRPr="00BF0EE5" w14:paraId="3F35CC63" w14:textId="77777777" w:rsidTr="00D61C36">
        <w:tc>
          <w:tcPr>
            <w:tcW w:w="6345" w:type="dxa"/>
          </w:tcPr>
          <w:p w14:paraId="0EDF53B0" w14:textId="77777777" w:rsidR="00D61C36" w:rsidRPr="00BF0EE5" w:rsidRDefault="00D61C36" w:rsidP="00BF0EE5">
            <w:pPr>
              <w:jc w:val="both"/>
              <w:rPr>
                <w:b/>
                <w:sz w:val="28"/>
                <w:szCs w:val="28"/>
              </w:rPr>
            </w:pPr>
            <w:r w:rsidRPr="00BF0EE5">
              <w:rPr>
                <w:b/>
                <w:sz w:val="28"/>
                <w:szCs w:val="28"/>
              </w:rPr>
              <w:t>Категория субъекта финансового мониторинга</w:t>
            </w:r>
          </w:p>
        </w:tc>
        <w:tc>
          <w:tcPr>
            <w:tcW w:w="7938" w:type="dxa"/>
          </w:tcPr>
          <w:p w14:paraId="289A36D2" w14:textId="77777777" w:rsidR="00D61C36" w:rsidRPr="00BF0EE5" w:rsidRDefault="00D61C36" w:rsidP="00BF0EE5">
            <w:pPr>
              <w:jc w:val="both"/>
              <w:rPr>
                <w:b/>
                <w:sz w:val="28"/>
                <w:szCs w:val="28"/>
              </w:rPr>
            </w:pPr>
            <w:r w:rsidRPr="00BF0EE5">
              <w:rPr>
                <w:b/>
                <w:sz w:val="28"/>
                <w:szCs w:val="28"/>
              </w:rPr>
              <w:t>Номер и наименование ОКЭД</w:t>
            </w:r>
          </w:p>
        </w:tc>
      </w:tr>
      <w:tr w:rsidR="00D61C36" w:rsidRPr="00BF0EE5" w14:paraId="2BC1DACB" w14:textId="77777777" w:rsidTr="00D61C36">
        <w:tc>
          <w:tcPr>
            <w:tcW w:w="6345" w:type="dxa"/>
          </w:tcPr>
          <w:p w14:paraId="1DE225F1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Банки, филиалы банков – нерезидентов Республики Казахстан, организации, осуществляющие отдельные виды банковских операций, за исключением оператора или операционного центра межбанковской системы переводов денег, а также юридических лиц, исключительной деятельностью которых является инкассация банкнот, монет и ценностей</w:t>
            </w:r>
          </w:p>
        </w:tc>
        <w:tc>
          <w:tcPr>
            <w:tcW w:w="7938" w:type="dxa"/>
          </w:tcPr>
          <w:p w14:paraId="07D64387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64191 – деятельность банков, за исключением, банка, являющегося национальным институтом развития, и его дочерней организации – лизингодателя;</w:t>
            </w:r>
          </w:p>
          <w:p w14:paraId="41E955A1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64929 – прочие виды кредитования, не включенные в другие группировки;</w:t>
            </w:r>
          </w:p>
          <w:p w14:paraId="2F86D52F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66122 - брокерская де</w:t>
            </w:r>
            <w:bookmarkStart w:id="0" w:name="_GoBack"/>
            <w:bookmarkEnd w:id="0"/>
            <w:r w:rsidRPr="00BF0EE5">
              <w:rPr>
                <w:sz w:val="28"/>
                <w:szCs w:val="28"/>
              </w:rPr>
              <w:t>ятельность по сделкам с ценными бумагами и товарами за исключением деятельности связанной с управлением активами Национального фонда золотовалютными активами национального банка, пенсионными активами.</w:t>
            </w:r>
          </w:p>
          <w:p w14:paraId="62AD41CA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</w:p>
        </w:tc>
      </w:tr>
      <w:tr w:rsidR="00D61C36" w:rsidRPr="00BF0EE5" w14:paraId="1A40605E" w14:textId="77777777" w:rsidTr="00D61C36">
        <w:tc>
          <w:tcPr>
            <w:tcW w:w="6345" w:type="dxa"/>
          </w:tcPr>
          <w:p w14:paraId="04A72E06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Биржи, организации, осуществляющие клиринговую деятельность по сделкам с финансовыми инструментами, биржевые брокеры, осуществляющие свою деятельность на товарной бирже и совершающие сделки с биржевыми товарами, а также клиринговые центры товарных бирж</w:t>
            </w:r>
          </w:p>
        </w:tc>
        <w:tc>
          <w:tcPr>
            <w:tcW w:w="7938" w:type="dxa"/>
          </w:tcPr>
          <w:p w14:paraId="1C9D4372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66111 – деятельность товарных бирж;</w:t>
            </w:r>
          </w:p>
          <w:p w14:paraId="583126C8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66112 – деятельность связанная с управлением финансовыми рынкам;</w:t>
            </w:r>
          </w:p>
          <w:p w14:paraId="70A9B399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66113 – деятельность по ведению системы реестров держателей ценных бумаг и участников хозяйственных товариществ;</w:t>
            </w:r>
          </w:p>
          <w:p w14:paraId="395BF8D5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66121 – брокерская и дилерская деятельность, связанная с управлением активами Национального фонда, золотовалютными активами Национального банка, пенсионнными активами;</w:t>
            </w:r>
          </w:p>
          <w:p w14:paraId="1865CDC9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66122 – брокерская деятельность по сделкам с ценными бумагами и товарами за исключением деятельности связанной с управлением активами Национального фонда золотовалютными активами Национального банка, пенсионными активами.</w:t>
            </w:r>
          </w:p>
          <w:p w14:paraId="149459A9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</w:p>
        </w:tc>
      </w:tr>
      <w:tr w:rsidR="00D61C36" w:rsidRPr="00BF0EE5" w14:paraId="65586F69" w14:textId="77777777" w:rsidTr="00D61C36">
        <w:tc>
          <w:tcPr>
            <w:tcW w:w="6345" w:type="dxa"/>
          </w:tcPr>
          <w:p w14:paraId="35122368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 xml:space="preserve">Страховые (перестраховочные) организации, </w:t>
            </w:r>
            <w:r w:rsidRPr="00BF0EE5">
              <w:rPr>
                <w:sz w:val="28"/>
                <w:szCs w:val="28"/>
              </w:rPr>
              <w:lastRenderedPageBreak/>
              <w:t>страховые брокеры, общества взаимного страхования, Экспортно-кредитное агентство Казахстана, филиалы страховых (перестраховочных) организаций – нерезидентов Республики Казахстан, филиалы страховых брокеров – нерезидентов Республики Казахстан</w:t>
            </w:r>
          </w:p>
        </w:tc>
        <w:tc>
          <w:tcPr>
            <w:tcW w:w="7938" w:type="dxa"/>
          </w:tcPr>
          <w:p w14:paraId="13E50B20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lastRenderedPageBreak/>
              <w:t>65112 - негосударственное страхование жизни;</w:t>
            </w:r>
          </w:p>
          <w:p w14:paraId="54E882E5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lastRenderedPageBreak/>
              <w:t>65122 – негосударственное страхование ущерба;</w:t>
            </w:r>
          </w:p>
          <w:p w14:paraId="76F274D6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65200 – перестрахование;</w:t>
            </w:r>
          </w:p>
          <w:p w14:paraId="4E793A4A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69201 – деятельность по проведению финансовой ревизии (аудита).</w:t>
            </w:r>
          </w:p>
          <w:p w14:paraId="1BBE0F2A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</w:p>
        </w:tc>
      </w:tr>
      <w:tr w:rsidR="00D61C36" w:rsidRPr="00BF0EE5" w14:paraId="692935F3" w14:textId="77777777" w:rsidTr="00D61C36">
        <w:tc>
          <w:tcPr>
            <w:tcW w:w="6345" w:type="dxa"/>
          </w:tcPr>
          <w:p w14:paraId="60FAD2DF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lastRenderedPageBreak/>
              <w:t>Профессиональные участники рынка ценных бумаг, центральный депозитарий</w:t>
            </w:r>
          </w:p>
        </w:tc>
        <w:tc>
          <w:tcPr>
            <w:tcW w:w="7938" w:type="dxa"/>
          </w:tcPr>
          <w:p w14:paraId="11789DFD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66122 - брокерская деятельность по сделкам с ценными бумагами и товарами за исключением деятельности связанной с управлением активами Национального фонда золотовалютными активами национального банка, пенсионными активами.</w:t>
            </w:r>
          </w:p>
          <w:p w14:paraId="5B51B8BE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</w:p>
        </w:tc>
      </w:tr>
      <w:tr w:rsidR="00D61C36" w:rsidRPr="00BF0EE5" w14:paraId="7C8E07A5" w14:textId="77777777" w:rsidTr="00D61C36">
        <w:tc>
          <w:tcPr>
            <w:tcW w:w="6345" w:type="dxa"/>
          </w:tcPr>
          <w:p w14:paraId="58649536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Нотариусы, осуществляющие нотариальные действия с деньгами и (или) иным имуществом</w:t>
            </w:r>
          </w:p>
        </w:tc>
        <w:tc>
          <w:tcPr>
            <w:tcW w:w="7938" w:type="dxa"/>
          </w:tcPr>
          <w:p w14:paraId="25BD1801" w14:textId="77777777" w:rsidR="00D61C36" w:rsidRPr="00BF0EE5" w:rsidRDefault="00D61C36" w:rsidP="00BF0EE5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BF0EE5">
              <w:rPr>
                <w:sz w:val="28"/>
                <w:szCs w:val="28"/>
              </w:rPr>
              <w:t>69102 - нотариальная деятельность</w:t>
            </w:r>
          </w:p>
          <w:p w14:paraId="624E9A9B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</w:p>
        </w:tc>
      </w:tr>
      <w:tr w:rsidR="00D61C36" w:rsidRPr="00BF0EE5" w14:paraId="50E1EDE0" w14:textId="77777777" w:rsidTr="00D61C36">
        <w:tc>
          <w:tcPr>
            <w:tcW w:w="6345" w:type="dxa"/>
          </w:tcPr>
          <w:p w14:paraId="6DBBB4AC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Адвокаты, юридические консультанты и другие независимые специалисты по юридическим вопросам – в случаях, когда они от имени или по поручению клиента участвуют в операциях с деньгами и (или) иным имуществом в отношении деятельности</w:t>
            </w:r>
            <w:r w:rsidRPr="00BF0EE5">
              <w:rPr>
                <w:sz w:val="28"/>
                <w:szCs w:val="28"/>
                <w:lang w:val="kk-KZ"/>
              </w:rPr>
              <w:t xml:space="preserve"> указанной в подпункте 7) пункта 1 статьи 3 Закона о ПОД/ФТ/ФРОМУ</w:t>
            </w:r>
          </w:p>
        </w:tc>
        <w:tc>
          <w:tcPr>
            <w:tcW w:w="7938" w:type="dxa"/>
          </w:tcPr>
          <w:p w14:paraId="550F0E37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69101 – адвокатская деятельность;</w:t>
            </w:r>
          </w:p>
          <w:p w14:paraId="3DA124D4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69102 – нотариальная деятельность;</w:t>
            </w:r>
          </w:p>
          <w:p w14:paraId="6A0EB27A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69109 – прочая деятельность в области права.</w:t>
            </w:r>
          </w:p>
        </w:tc>
      </w:tr>
      <w:tr w:rsidR="00D61C36" w:rsidRPr="00BF0EE5" w14:paraId="00F3C5DE" w14:textId="77777777" w:rsidTr="00D61C36">
        <w:tc>
          <w:tcPr>
            <w:tcW w:w="6345" w:type="dxa"/>
          </w:tcPr>
          <w:p w14:paraId="023540DE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Бухгалтерские организации и профессиональные бухгалтеры, осуществляющие предпринимательскую деятельность в сфере бухгалтерского учета, аудиторские организации</w:t>
            </w:r>
          </w:p>
        </w:tc>
        <w:tc>
          <w:tcPr>
            <w:tcW w:w="7938" w:type="dxa"/>
          </w:tcPr>
          <w:p w14:paraId="50063BA5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69202 – деятельность в области составления счетов и бухгалтерского учета;</w:t>
            </w:r>
          </w:p>
          <w:p w14:paraId="1A2B0F39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69205 – деятельность в области составления счетов и бухгалтерского учета.</w:t>
            </w:r>
          </w:p>
        </w:tc>
      </w:tr>
      <w:tr w:rsidR="00D61C36" w:rsidRPr="00BF0EE5" w14:paraId="40134D19" w14:textId="77777777" w:rsidTr="00D61C36">
        <w:tc>
          <w:tcPr>
            <w:tcW w:w="6345" w:type="dxa"/>
          </w:tcPr>
          <w:p w14:paraId="7FF58799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Организаторы игорного бизнеса и лотерей</w:t>
            </w:r>
          </w:p>
        </w:tc>
        <w:tc>
          <w:tcPr>
            <w:tcW w:w="7938" w:type="dxa"/>
          </w:tcPr>
          <w:p w14:paraId="095FECFD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92000 - деятельность по организации азартных игр и заключению пари.</w:t>
            </w:r>
          </w:p>
        </w:tc>
      </w:tr>
      <w:tr w:rsidR="00D61C36" w:rsidRPr="00BF0EE5" w14:paraId="217B1996" w14:textId="77777777" w:rsidTr="00D61C36">
        <w:tc>
          <w:tcPr>
            <w:tcW w:w="6345" w:type="dxa"/>
          </w:tcPr>
          <w:p w14:paraId="68C4FC89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lastRenderedPageBreak/>
              <w:t>Организации, осуществляющие микрофинансовую деятельность</w:t>
            </w:r>
          </w:p>
        </w:tc>
        <w:tc>
          <w:tcPr>
            <w:tcW w:w="7938" w:type="dxa"/>
          </w:tcPr>
          <w:p w14:paraId="6818F147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64199 - денежное посредничество прочих Финансовых учреждений;</w:t>
            </w:r>
          </w:p>
          <w:p w14:paraId="1FED2502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64921 - деятельность ломбардов:</w:t>
            </w:r>
          </w:p>
          <w:p w14:paraId="67B18D00" w14:textId="77777777" w:rsidR="00D61C36" w:rsidRPr="00BF0EE5" w:rsidRDefault="00D61C36" w:rsidP="00BF0EE5">
            <w:pPr>
              <w:tabs>
                <w:tab w:val="left" w:pos="1170"/>
              </w:tabs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64929- прочие виды кредитования, не включенные в другие группировки.</w:t>
            </w:r>
          </w:p>
        </w:tc>
      </w:tr>
      <w:tr w:rsidR="00D61C36" w:rsidRPr="00BF0EE5" w14:paraId="1737E6A2" w14:textId="77777777" w:rsidTr="00D61C36">
        <w:tc>
          <w:tcPr>
            <w:tcW w:w="6345" w:type="dxa"/>
          </w:tcPr>
          <w:p w14:paraId="02894CD9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Платежные организации</w:t>
            </w:r>
          </w:p>
        </w:tc>
        <w:tc>
          <w:tcPr>
            <w:tcW w:w="7938" w:type="dxa"/>
          </w:tcPr>
          <w:p w14:paraId="6855C40C" w14:textId="77777777" w:rsidR="00D61C36" w:rsidRPr="00BF0EE5" w:rsidRDefault="00D61C36" w:rsidP="00BF0EE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63111 – Размещение приложений (прикладных программ) и связанная с этим деятельность;</w:t>
            </w:r>
          </w:p>
          <w:p w14:paraId="3D4EE870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64999 – другие виды финансовых услуг, кроме страхования и пенсионного обеспечения, не включенные в другие группировки.</w:t>
            </w:r>
          </w:p>
        </w:tc>
      </w:tr>
      <w:tr w:rsidR="00D61C36" w:rsidRPr="00BF0EE5" w14:paraId="6657A0EC" w14:textId="77777777" w:rsidTr="00D61C36">
        <w:tc>
          <w:tcPr>
            <w:tcW w:w="6345" w:type="dxa"/>
          </w:tcPr>
          <w:p w14:paraId="104CD98F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Индивидуальные предприниматели и юридические лица, осуществляющие лизинговую деятельность в качестве лизингодателя без лицензии</w:t>
            </w:r>
          </w:p>
        </w:tc>
        <w:tc>
          <w:tcPr>
            <w:tcW w:w="7938" w:type="dxa"/>
          </w:tcPr>
          <w:p w14:paraId="6F42FDB1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64911 – финансовый лизинг, кроме финансового лизинга медицинского оборудования и техники;</w:t>
            </w:r>
          </w:p>
          <w:p w14:paraId="780B58B9" w14:textId="77777777" w:rsidR="00D61C36" w:rsidRPr="00BF0EE5" w:rsidRDefault="00D61C36" w:rsidP="00BF0EE5">
            <w:pPr>
              <w:tabs>
                <w:tab w:val="left" w:pos="1170"/>
              </w:tabs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64912 – финансовый лизинг медицинского оборудования и техники.</w:t>
            </w:r>
          </w:p>
        </w:tc>
      </w:tr>
      <w:tr w:rsidR="00D61C36" w:rsidRPr="00BF0EE5" w14:paraId="1613E4AB" w14:textId="77777777" w:rsidTr="00D61C36">
        <w:tc>
          <w:tcPr>
            <w:tcW w:w="6345" w:type="dxa"/>
          </w:tcPr>
          <w:p w14:paraId="14803D3E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Индивидуальные предприниматели и юридические лица, осуществляющие операции с драгоценными металлами и драгоценными камнями, ювелирными изделиями из них</w:t>
            </w:r>
          </w:p>
        </w:tc>
        <w:tc>
          <w:tcPr>
            <w:tcW w:w="7938" w:type="dxa"/>
          </w:tcPr>
          <w:p w14:paraId="16BA37F0" w14:textId="77777777" w:rsidR="00D61C36" w:rsidRPr="00BF0EE5" w:rsidRDefault="00D61C36" w:rsidP="00BF0EE5">
            <w:pPr>
              <w:tabs>
                <w:tab w:val="left" w:pos="1170"/>
              </w:tabs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07298 – добыча драгоценных металлов и руд редких металлов;</w:t>
            </w:r>
          </w:p>
          <w:p w14:paraId="01009F73" w14:textId="77777777" w:rsidR="00D61C36" w:rsidRPr="00BF0EE5" w:rsidRDefault="00D61C36" w:rsidP="00BF0EE5">
            <w:pPr>
              <w:tabs>
                <w:tab w:val="left" w:pos="1170"/>
              </w:tabs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08995 – добыча драгоценных камней (кроме алмазов) и полудрагоценных камней, самоцветов и янтаря;</w:t>
            </w:r>
          </w:p>
          <w:p w14:paraId="0FF1A72B" w14:textId="77777777" w:rsidR="00D61C36" w:rsidRPr="00BF0EE5" w:rsidRDefault="00D61C36" w:rsidP="00BF0EE5">
            <w:pPr>
              <w:tabs>
                <w:tab w:val="left" w:pos="1170"/>
              </w:tabs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08996 – добыча алмазов;</w:t>
            </w:r>
          </w:p>
          <w:p w14:paraId="44A6CC6D" w14:textId="77777777" w:rsidR="00D61C36" w:rsidRPr="00BF0EE5" w:rsidRDefault="00D61C36" w:rsidP="00BF0EE5">
            <w:pPr>
              <w:tabs>
                <w:tab w:val="left" w:pos="1170"/>
              </w:tabs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24410 – производство благородных (драгоценных) металлов;</w:t>
            </w:r>
          </w:p>
          <w:p w14:paraId="4DFD5298" w14:textId="77777777" w:rsidR="00D61C36" w:rsidRPr="00BF0EE5" w:rsidRDefault="00D61C36" w:rsidP="00BF0EE5">
            <w:pPr>
              <w:tabs>
                <w:tab w:val="left" w:pos="1170"/>
              </w:tabs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32120 – производство ювелирных и аналогичных изделий;</w:t>
            </w:r>
          </w:p>
          <w:p w14:paraId="0A565D0D" w14:textId="77777777" w:rsidR="00D61C36" w:rsidRPr="00BF0EE5" w:rsidRDefault="00D61C36" w:rsidP="00BF0EE5">
            <w:pPr>
              <w:tabs>
                <w:tab w:val="left" w:pos="1170"/>
              </w:tabs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32130 – производство бижутерии и аналогичных изделий;</w:t>
            </w:r>
          </w:p>
          <w:p w14:paraId="2E3C684E" w14:textId="77777777" w:rsidR="00D61C36" w:rsidRPr="00BF0EE5" w:rsidRDefault="00D61C36" w:rsidP="00BF0EE5">
            <w:pPr>
              <w:tabs>
                <w:tab w:val="left" w:pos="1170"/>
              </w:tabs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46120 – деятельность агентов по оптовой торговле топливом, рудами, металлами и химическими веществами;</w:t>
            </w:r>
          </w:p>
          <w:p w14:paraId="5E7A5518" w14:textId="77777777" w:rsidR="00D61C36" w:rsidRPr="00BF0EE5" w:rsidRDefault="00D61C36" w:rsidP="00BF0EE5">
            <w:pPr>
              <w:tabs>
                <w:tab w:val="left" w:pos="1170"/>
              </w:tabs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46480 – оптовая торговля часами и ювелирными изделиями;</w:t>
            </w:r>
          </w:p>
          <w:p w14:paraId="161F74FB" w14:textId="77777777" w:rsidR="00D61C36" w:rsidRPr="00BF0EE5" w:rsidRDefault="00D61C36" w:rsidP="00BF0EE5">
            <w:pPr>
              <w:tabs>
                <w:tab w:val="left" w:pos="1170"/>
              </w:tabs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46724 – оптовая торговля драгоценными металлами;</w:t>
            </w:r>
          </w:p>
          <w:p w14:paraId="4FD76CF1" w14:textId="77777777" w:rsidR="00D61C36" w:rsidRPr="00BF0EE5" w:rsidRDefault="00D61C36" w:rsidP="00BF0EE5">
            <w:pPr>
              <w:tabs>
                <w:tab w:val="left" w:pos="1170"/>
              </w:tabs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46763 – оптовая торговля драгоценными металлами;</w:t>
            </w:r>
          </w:p>
          <w:p w14:paraId="167B3664" w14:textId="77777777" w:rsidR="00D61C36" w:rsidRPr="00BF0EE5" w:rsidRDefault="00D61C36" w:rsidP="00BF0EE5">
            <w:pPr>
              <w:tabs>
                <w:tab w:val="left" w:pos="1170"/>
              </w:tabs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 xml:space="preserve">47771 – розничная торговля часами и ювелирными изделиями в специализированных магазинах, являющихся торговыми </w:t>
            </w:r>
            <w:r w:rsidRPr="00BF0EE5">
              <w:rPr>
                <w:sz w:val="28"/>
                <w:szCs w:val="28"/>
              </w:rPr>
              <w:lastRenderedPageBreak/>
              <w:t>объектами, с торговой площадью менее 2000 кв.м;</w:t>
            </w:r>
          </w:p>
          <w:p w14:paraId="0FE24FD5" w14:textId="77777777" w:rsidR="00D61C36" w:rsidRPr="00BF0EE5" w:rsidRDefault="00D61C36" w:rsidP="00BF0EE5">
            <w:pPr>
              <w:tabs>
                <w:tab w:val="left" w:pos="1170"/>
              </w:tabs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47772 – розничная торговля часами и ювелирными изделиями в специализированных магазинах, являющихся торговыми объектами, с торговой площадью более 2000 кв.м. (2000 кв.м и выше);</w:t>
            </w:r>
          </w:p>
          <w:p w14:paraId="781D4603" w14:textId="77777777" w:rsidR="00D61C36" w:rsidRPr="00BF0EE5" w:rsidRDefault="00D61C36" w:rsidP="00BF0EE5">
            <w:pPr>
              <w:tabs>
                <w:tab w:val="left" w:pos="1170"/>
              </w:tabs>
              <w:rPr>
                <w:sz w:val="28"/>
                <w:szCs w:val="28"/>
              </w:rPr>
            </w:pPr>
          </w:p>
        </w:tc>
      </w:tr>
      <w:tr w:rsidR="00D61C36" w:rsidRPr="00BF0EE5" w14:paraId="4D2A5E3A" w14:textId="77777777" w:rsidTr="00D61C36">
        <w:tc>
          <w:tcPr>
            <w:tcW w:w="6345" w:type="dxa"/>
          </w:tcPr>
          <w:p w14:paraId="491A6CD7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lastRenderedPageBreak/>
              <w:t>Индивидуальные предприниматели и юридические лица, оказывающие посреднические услуги при осуществлении сделок купли-продажи недвижимого имущества</w:t>
            </w:r>
          </w:p>
        </w:tc>
        <w:tc>
          <w:tcPr>
            <w:tcW w:w="7938" w:type="dxa"/>
          </w:tcPr>
          <w:p w14:paraId="15CE5331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68311 – посреднические услуги при купле-продаже и сдаче внаем недвижимого имущества производственно-технического назначения;</w:t>
            </w:r>
          </w:p>
          <w:p w14:paraId="275A4589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68312 – посреднические услуги при купле-продаже и сдаче внаем жилья и другого недвижимого имущества непроизводственного назначения</w:t>
            </w:r>
          </w:p>
        </w:tc>
      </w:tr>
      <w:tr w:rsidR="00D61C36" w:rsidRPr="00BF0EE5" w14:paraId="3193DA6A" w14:textId="77777777" w:rsidTr="00D61C36">
        <w:trPr>
          <w:trHeight w:val="180"/>
        </w:trPr>
        <w:tc>
          <w:tcPr>
            <w:tcW w:w="6345" w:type="dxa"/>
          </w:tcPr>
          <w:p w14:paraId="2659331A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Участники Международного финансового центра «Астана», осуществляющие на территории Международного финансового центра «Астана» (далее – МФЦА) отдельные виды деятельности, определяемые Комитетом МФЦА по регулированию финансовых услуг по согласованию с уполномоченным органом в соответствии с рекомендациями Группы разработки финансовых мер борьбы с отмыванием денег (ФАТФ).</w:t>
            </w:r>
          </w:p>
        </w:tc>
        <w:tc>
          <w:tcPr>
            <w:tcW w:w="7938" w:type="dxa"/>
          </w:tcPr>
          <w:p w14:paraId="470A2192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64300 - деятельность трастовых компаний, инвестиционных фондов и аналогичных финансовых организаций;</w:t>
            </w:r>
          </w:p>
          <w:p w14:paraId="6AB6AF8F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64911 – финансовый лизинг (кроме специальных исключений);</w:t>
            </w:r>
          </w:p>
          <w:p w14:paraId="7D79F2C3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64929 – прочие виды кредитования, не включенные в другие группировки;</w:t>
            </w:r>
          </w:p>
          <w:p w14:paraId="4A631FAC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66111 – деятельность товарных бирж;</w:t>
            </w:r>
          </w:p>
          <w:p w14:paraId="57C2D4A3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66112 – деятельность связанная с управлением финансовыми рынкам;</w:t>
            </w:r>
          </w:p>
          <w:p w14:paraId="6864522B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66113 – деятельность по ведению системы реестров держателей ценных бумаг и участников хозяйственных товариществ;</w:t>
            </w:r>
          </w:p>
          <w:p w14:paraId="6BB13D78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69202 - деятельность в области составления счетов и бухгалтерского учета;</w:t>
            </w:r>
          </w:p>
          <w:p w14:paraId="09901C7C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66220 –</w:t>
            </w:r>
            <w:r w:rsidRPr="00BF0EE5">
              <w:rPr>
                <w:sz w:val="28"/>
                <w:szCs w:val="28"/>
                <w:lang w:val="kk-KZ"/>
              </w:rPr>
              <w:t xml:space="preserve"> </w:t>
            </w:r>
            <w:r w:rsidRPr="00BF0EE5">
              <w:rPr>
                <w:sz w:val="28"/>
                <w:szCs w:val="28"/>
              </w:rPr>
              <w:t>деятельность страховых агентов и брокеров;</w:t>
            </w:r>
          </w:p>
          <w:p w14:paraId="78A16622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66290 - прочая вспомогательная деятельность по страхованию и пенсионному обеспечению;</w:t>
            </w:r>
          </w:p>
          <w:p w14:paraId="62D8232E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 xml:space="preserve">66190 - прочая вспомогательная деятельность в сфере </w:t>
            </w:r>
            <w:r w:rsidRPr="00BF0EE5">
              <w:rPr>
                <w:sz w:val="28"/>
                <w:szCs w:val="28"/>
              </w:rPr>
              <w:lastRenderedPageBreak/>
              <w:t>финансовых услуг, кроме страхования и пенсионного обеспечения;</w:t>
            </w:r>
          </w:p>
          <w:p w14:paraId="18CA8D3B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69109 – деятельность в области права прочая;</w:t>
            </w:r>
          </w:p>
          <w:p w14:paraId="2D98CB07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64191 - деятельность банков, за исключением банка, являющегося национальным институтом развития и его лизингодателя.</w:t>
            </w:r>
          </w:p>
          <w:p w14:paraId="59B1A707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70221 - консультирование по вопросам коммерческой деятельности и управления;</w:t>
            </w:r>
          </w:p>
          <w:p w14:paraId="0F61AF6E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  <w:szCs w:val="28"/>
              </w:rPr>
              <w:t>96090 – прочие персональные услуги;</w:t>
            </w:r>
          </w:p>
        </w:tc>
      </w:tr>
      <w:tr w:rsidR="00D61C36" w:rsidRPr="00BF0EE5" w14:paraId="5DE4D8C0" w14:textId="77777777" w:rsidTr="00D61C36">
        <w:trPr>
          <w:trHeight w:val="410"/>
        </w:trPr>
        <w:tc>
          <w:tcPr>
            <w:tcW w:w="6345" w:type="dxa"/>
          </w:tcPr>
          <w:p w14:paraId="72F943D2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  <w:r w:rsidRPr="00BF0EE5">
              <w:rPr>
                <w:sz w:val="28"/>
              </w:rPr>
              <w:lastRenderedPageBreak/>
              <w:t>Лица, осуществляющие выпуск и обращение обеспеченных цифровых активов</w:t>
            </w:r>
          </w:p>
        </w:tc>
        <w:tc>
          <w:tcPr>
            <w:tcW w:w="7938" w:type="dxa"/>
          </w:tcPr>
          <w:p w14:paraId="5FABC8AC" w14:textId="77777777" w:rsidR="00D61C36" w:rsidRPr="00BF0EE5" w:rsidRDefault="00D61C36" w:rsidP="00BF0EE5">
            <w:pPr>
              <w:jc w:val="both"/>
              <w:rPr>
                <w:sz w:val="28"/>
              </w:rPr>
            </w:pPr>
            <w:r w:rsidRPr="00BF0EE5">
              <w:rPr>
                <w:sz w:val="28"/>
              </w:rPr>
              <w:t>62020 – консультационные услуги в области информационных технологий.</w:t>
            </w:r>
          </w:p>
          <w:p w14:paraId="5C3E5236" w14:textId="77777777" w:rsidR="00D61C36" w:rsidRPr="00BF0EE5" w:rsidRDefault="00D61C36" w:rsidP="00BF0EE5">
            <w:pPr>
              <w:jc w:val="both"/>
              <w:rPr>
                <w:sz w:val="28"/>
                <w:szCs w:val="28"/>
              </w:rPr>
            </w:pPr>
          </w:p>
        </w:tc>
      </w:tr>
      <w:tr w:rsidR="00D61C36" w:rsidRPr="00BF0EE5" w14:paraId="3A394CF5" w14:textId="77777777" w:rsidTr="00D61C36">
        <w:trPr>
          <w:trHeight w:val="410"/>
        </w:trPr>
        <w:tc>
          <w:tcPr>
            <w:tcW w:w="6345" w:type="dxa"/>
            <w:tcBorders>
              <w:bottom w:val="single" w:sz="4" w:space="0" w:color="auto"/>
            </w:tcBorders>
          </w:tcPr>
          <w:p w14:paraId="7FA7D7FC" w14:textId="77777777" w:rsidR="00D61C36" w:rsidRPr="00BF0EE5" w:rsidRDefault="00D61C36" w:rsidP="00BF0EE5">
            <w:pPr>
              <w:jc w:val="both"/>
              <w:rPr>
                <w:sz w:val="28"/>
              </w:rPr>
            </w:pPr>
            <w:r w:rsidRPr="00BF0EE5">
              <w:rPr>
                <w:sz w:val="28"/>
              </w:rPr>
              <w:t>Операторы сотовой связи</w:t>
            </w:r>
          </w:p>
        </w:tc>
        <w:tc>
          <w:tcPr>
            <w:tcW w:w="7938" w:type="dxa"/>
          </w:tcPr>
          <w:p w14:paraId="6515CC2A" w14:textId="77777777" w:rsidR="00D61C36" w:rsidRPr="00BF0EE5" w:rsidRDefault="00D61C36" w:rsidP="00BF0EE5">
            <w:pPr>
              <w:jc w:val="both"/>
              <w:rPr>
                <w:sz w:val="28"/>
                <w:lang w:val="kk-KZ"/>
              </w:rPr>
            </w:pPr>
            <w:r w:rsidRPr="00BF0EE5">
              <w:rPr>
                <w:sz w:val="28"/>
              </w:rPr>
              <w:t>61109 – прочая проводная телекоммуникационная связь</w:t>
            </w:r>
            <w:r w:rsidRPr="00BF0EE5">
              <w:rPr>
                <w:sz w:val="28"/>
                <w:lang w:val="kk-KZ"/>
              </w:rPr>
              <w:t>;</w:t>
            </w:r>
          </w:p>
          <w:p w14:paraId="10465D93" w14:textId="77777777" w:rsidR="00D61C36" w:rsidRPr="00BF0EE5" w:rsidRDefault="00D61C36" w:rsidP="00BF0EE5">
            <w:pPr>
              <w:jc w:val="both"/>
              <w:rPr>
                <w:sz w:val="28"/>
                <w:lang w:val="kk-KZ"/>
              </w:rPr>
            </w:pPr>
            <w:r w:rsidRPr="00BF0EE5">
              <w:rPr>
                <w:sz w:val="28"/>
                <w:lang w:val="kk-KZ"/>
              </w:rPr>
              <w:t>61201 – беспровадная телекоммуникационная связь посредством единой транспортной среды;</w:t>
            </w:r>
          </w:p>
          <w:p w14:paraId="76807C9B" w14:textId="77777777" w:rsidR="00D61C36" w:rsidRPr="00BF0EE5" w:rsidRDefault="00D61C36" w:rsidP="00BF0EE5">
            <w:pPr>
              <w:jc w:val="both"/>
              <w:rPr>
                <w:sz w:val="28"/>
                <w:lang w:val="kk-KZ"/>
              </w:rPr>
            </w:pPr>
            <w:r w:rsidRPr="00BF0EE5">
              <w:rPr>
                <w:sz w:val="28"/>
                <w:lang w:val="kk-KZ"/>
              </w:rPr>
              <w:t>61209 – прочая беспроводная телекоммуникационная связь.</w:t>
            </w:r>
          </w:p>
        </w:tc>
      </w:tr>
    </w:tbl>
    <w:p w14:paraId="434A1637" w14:textId="77777777" w:rsidR="00866A41" w:rsidRPr="00BF0EE5" w:rsidRDefault="00866A41" w:rsidP="00BF0EE5">
      <w:pPr>
        <w:jc w:val="both"/>
        <w:rPr>
          <w:sz w:val="28"/>
          <w:szCs w:val="28"/>
        </w:rPr>
      </w:pPr>
    </w:p>
    <w:sectPr w:rsidR="00866A41" w:rsidRPr="00BF0EE5" w:rsidSect="00BF0EE5">
      <w:headerReference w:type="default" r:id="rId8"/>
      <w:pgSz w:w="16838" w:h="11906" w:orient="landscape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48A1E7" w14:textId="77777777" w:rsidR="002301EA" w:rsidRDefault="002301EA" w:rsidP="004E1E74">
      <w:r>
        <w:separator/>
      </w:r>
    </w:p>
  </w:endnote>
  <w:endnote w:type="continuationSeparator" w:id="0">
    <w:p w14:paraId="2C6EF0C2" w14:textId="77777777" w:rsidR="002301EA" w:rsidRDefault="002301EA" w:rsidP="004E1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D89EA6" w14:textId="77777777" w:rsidR="002301EA" w:rsidRDefault="002301EA" w:rsidP="004E1E74">
      <w:r>
        <w:separator/>
      </w:r>
    </w:p>
  </w:footnote>
  <w:footnote w:type="continuationSeparator" w:id="0">
    <w:p w14:paraId="00A1FC36" w14:textId="77777777" w:rsidR="002301EA" w:rsidRDefault="002301EA" w:rsidP="004E1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7083708"/>
      <w:docPartObj>
        <w:docPartGallery w:val="Page Numbers (Top of Page)"/>
        <w:docPartUnique/>
      </w:docPartObj>
    </w:sdtPr>
    <w:sdtEndPr/>
    <w:sdtContent>
      <w:p w14:paraId="488868D4" w14:textId="3AF9EA30" w:rsidR="00C86B15" w:rsidRDefault="00C86B1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0EE5">
          <w:rPr>
            <w:noProof/>
          </w:rPr>
          <w:t>2</w:t>
        </w:r>
        <w:r>
          <w:fldChar w:fldCharType="end"/>
        </w:r>
      </w:p>
    </w:sdtContent>
  </w:sdt>
  <w:p w14:paraId="342A7278" w14:textId="77777777" w:rsidR="00C86B15" w:rsidRDefault="00C86B15">
    <w:pPr>
      <w:pStyle w:val="a8"/>
    </w:pPr>
  </w:p>
  <w:p w14:paraId="5B763D2F" w14:textId="3B6443CC" w:rsidR="003D52A9" w:rsidRDefault="002301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74AE6"/>
    <w:multiLevelType w:val="hybridMultilevel"/>
    <w:tmpl w:val="97307E22"/>
    <w:lvl w:ilvl="0" w:tplc="069032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EF13A9E"/>
    <w:multiLevelType w:val="hybridMultilevel"/>
    <w:tmpl w:val="F1B8E4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2345CED"/>
    <w:multiLevelType w:val="hybridMultilevel"/>
    <w:tmpl w:val="731C764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07F2CE7"/>
    <w:multiLevelType w:val="hybridMultilevel"/>
    <w:tmpl w:val="68EEE258"/>
    <w:lvl w:ilvl="0" w:tplc="EB70C634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bCs w:val="0"/>
      </w:rPr>
    </w:lvl>
    <w:lvl w:ilvl="1" w:tplc="10000019" w:tentative="1">
      <w:start w:val="1"/>
      <w:numFmt w:val="lowerLetter"/>
      <w:lvlText w:val="%2."/>
      <w:lvlJc w:val="left"/>
      <w:pPr>
        <w:ind w:left="1788" w:hanging="360"/>
      </w:pPr>
    </w:lvl>
    <w:lvl w:ilvl="2" w:tplc="1000001B" w:tentative="1">
      <w:start w:val="1"/>
      <w:numFmt w:val="lowerRoman"/>
      <w:lvlText w:val="%3."/>
      <w:lvlJc w:val="right"/>
      <w:pPr>
        <w:ind w:left="2508" w:hanging="180"/>
      </w:pPr>
    </w:lvl>
    <w:lvl w:ilvl="3" w:tplc="1000000F" w:tentative="1">
      <w:start w:val="1"/>
      <w:numFmt w:val="decimal"/>
      <w:lvlText w:val="%4."/>
      <w:lvlJc w:val="left"/>
      <w:pPr>
        <w:ind w:left="3228" w:hanging="360"/>
      </w:pPr>
    </w:lvl>
    <w:lvl w:ilvl="4" w:tplc="10000019" w:tentative="1">
      <w:start w:val="1"/>
      <w:numFmt w:val="lowerLetter"/>
      <w:lvlText w:val="%5."/>
      <w:lvlJc w:val="left"/>
      <w:pPr>
        <w:ind w:left="3948" w:hanging="360"/>
      </w:pPr>
    </w:lvl>
    <w:lvl w:ilvl="5" w:tplc="1000001B" w:tentative="1">
      <w:start w:val="1"/>
      <w:numFmt w:val="lowerRoman"/>
      <w:lvlText w:val="%6."/>
      <w:lvlJc w:val="right"/>
      <w:pPr>
        <w:ind w:left="4668" w:hanging="180"/>
      </w:pPr>
    </w:lvl>
    <w:lvl w:ilvl="6" w:tplc="1000000F" w:tentative="1">
      <w:start w:val="1"/>
      <w:numFmt w:val="decimal"/>
      <w:lvlText w:val="%7."/>
      <w:lvlJc w:val="left"/>
      <w:pPr>
        <w:ind w:left="5388" w:hanging="360"/>
      </w:pPr>
    </w:lvl>
    <w:lvl w:ilvl="7" w:tplc="10000019" w:tentative="1">
      <w:start w:val="1"/>
      <w:numFmt w:val="lowerLetter"/>
      <w:lvlText w:val="%8."/>
      <w:lvlJc w:val="left"/>
      <w:pPr>
        <w:ind w:left="6108" w:hanging="360"/>
      </w:pPr>
    </w:lvl>
    <w:lvl w:ilvl="8" w:tplc="100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1EB"/>
    <w:rsid w:val="00002F38"/>
    <w:rsid w:val="00004534"/>
    <w:rsid w:val="00005D82"/>
    <w:rsid w:val="0000606F"/>
    <w:rsid w:val="0001222C"/>
    <w:rsid w:val="00020350"/>
    <w:rsid w:val="0002090F"/>
    <w:rsid w:val="000217B7"/>
    <w:rsid w:val="0002308A"/>
    <w:rsid w:val="00025010"/>
    <w:rsid w:val="00030305"/>
    <w:rsid w:val="000318F2"/>
    <w:rsid w:val="00033FAB"/>
    <w:rsid w:val="00034812"/>
    <w:rsid w:val="000434BB"/>
    <w:rsid w:val="0004424A"/>
    <w:rsid w:val="00044619"/>
    <w:rsid w:val="00045E94"/>
    <w:rsid w:val="0005268A"/>
    <w:rsid w:val="00056877"/>
    <w:rsid w:val="00066B9C"/>
    <w:rsid w:val="0006765F"/>
    <w:rsid w:val="00074F42"/>
    <w:rsid w:val="0009133B"/>
    <w:rsid w:val="000B1EDA"/>
    <w:rsid w:val="000C2F1D"/>
    <w:rsid w:val="000C64B0"/>
    <w:rsid w:val="000D1714"/>
    <w:rsid w:val="000D30D6"/>
    <w:rsid w:val="000E0E94"/>
    <w:rsid w:val="001016EF"/>
    <w:rsid w:val="0010503F"/>
    <w:rsid w:val="00122EAD"/>
    <w:rsid w:val="0012720D"/>
    <w:rsid w:val="00127359"/>
    <w:rsid w:val="00127D2B"/>
    <w:rsid w:val="00132054"/>
    <w:rsid w:val="00137921"/>
    <w:rsid w:val="001416F5"/>
    <w:rsid w:val="00143EEA"/>
    <w:rsid w:val="00155268"/>
    <w:rsid w:val="0017028A"/>
    <w:rsid w:val="001704A8"/>
    <w:rsid w:val="001751EB"/>
    <w:rsid w:val="00175B4F"/>
    <w:rsid w:val="0018047A"/>
    <w:rsid w:val="0018608C"/>
    <w:rsid w:val="00186611"/>
    <w:rsid w:val="001910D4"/>
    <w:rsid w:val="001917F2"/>
    <w:rsid w:val="00191FB0"/>
    <w:rsid w:val="00193049"/>
    <w:rsid w:val="0019652E"/>
    <w:rsid w:val="001A0AFB"/>
    <w:rsid w:val="001A2773"/>
    <w:rsid w:val="001A6C11"/>
    <w:rsid w:val="001C1361"/>
    <w:rsid w:val="001C7DDD"/>
    <w:rsid w:val="001E220D"/>
    <w:rsid w:val="001F3823"/>
    <w:rsid w:val="001F7A9E"/>
    <w:rsid w:val="00202108"/>
    <w:rsid w:val="0021105A"/>
    <w:rsid w:val="00211D5C"/>
    <w:rsid w:val="0021383D"/>
    <w:rsid w:val="00217E27"/>
    <w:rsid w:val="0022218B"/>
    <w:rsid w:val="00226D3F"/>
    <w:rsid w:val="002301EA"/>
    <w:rsid w:val="002310E9"/>
    <w:rsid w:val="00232259"/>
    <w:rsid w:val="0023243F"/>
    <w:rsid w:val="00233430"/>
    <w:rsid w:val="00234278"/>
    <w:rsid w:val="002356A8"/>
    <w:rsid w:val="00237764"/>
    <w:rsid w:val="0024014A"/>
    <w:rsid w:val="0025009D"/>
    <w:rsid w:val="002506CA"/>
    <w:rsid w:val="0026039F"/>
    <w:rsid w:val="002615B2"/>
    <w:rsid w:val="00261F2F"/>
    <w:rsid w:val="002640A6"/>
    <w:rsid w:val="002677AC"/>
    <w:rsid w:val="00273786"/>
    <w:rsid w:val="002739BA"/>
    <w:rsid w:val="002803C9"/>
    <w:rsid w:val="00280433"/>
    <w:rsid w:val="002A2FDF"/>
    <w:rsid w:val="002A6751"/>
    <w:rsid w:val="002A74DE"/>
    <w:rsid w:val="002B3022"/>
    <w:rsid w:val="002D150C"/>
    <w:rsid w:val="002D5124"/>
    <w:rsid w:val="002D51A7"/>
    <w:rsid w:val="002D6BB6"/>
    <w:rsid w:val="002E4B04"/>
    <w:rsid w:val="002E631C"/>
    <w:rsid w:val="002E7D07"/>
    <w:rsid w:val="002F09CE"/>
    <w:rsid w:val="0031745A"/>
    <w:rsid w:val="003230B4"/>
    <w:rsid w:val="00323852"/>
    <w:rsid w:val="00325476"/>
    <w:rsid w:val="00325A71"/>
    <w:rsid w:val="00327567"/>
    <w:rsid w:val="00332226"/>
    <w:rsid w:val="00341660"/>
    <w:rsid w:val="00352C44"/>
    <w:rsid w:val="0035364C"/>
    <w:rsid w:val="0035385F"/>
    <w:rsid w:val="00357296"/>
    <w:rsid w:val="00363AAA"/>
    <w:rsid w:val="0036750B"/>
    <w:rsid w:val="0037256A"/>
    <w:rsid w:val="00373C46"/>
    <w:rsid w:val="00373F4C"/>
    <w:rsid w:val="0037765A"/>
    <w:rsid w:val="00392BE9"/>
    <w:rsid w:val="003A33E1"/>
    <w:rsid w:val="003A37CC"/>
    <w:rsid w:val="003A39CA"/>
    <w:rsid w:val="003A3CE3"/>
    <w:rsid w:val="003C0C5C"/>
    <w:rsid w:val="003C0C6A"/>
    <w:rsid w:val="003C531F"/>
    <w:rsid w:val="003D102B"/>
    <w:rsid w:val="003D7640"/>
    <w:rsid w:val="003E0CFA"/>
    <w:rsid w:val="003E2E24"/>
    <w:rsid w:val="003F38AA"/>
    <w:rsid w:val="003F38CF"/>
    <w:rsid w:val="0040173C"/>
    <w:rsid w:val="00404881"/>
    <w:rsid w:val="00404A54"/>
    <w:rsid w:val="00411080"/>
    <w:rsid w:val="004121E2"/>
    <w:rsid w:val="004170F2"/>
    <w:rsid w:val="004175B4"/>
    <w:rsid w:val="00417A9D"/>
    <w:rsid w:val="004220F7"/>
    <w:rsid w:val="004256F7"/>
    <w:rsid w:val="00426951"/>
    <w:rsid w:val="00427D70"/>
    <w:rsid w:val="00427DEA"/>
    <w:rsid w:val="004360BA"/>
    <w:rsid w:val="0043657B"/>
    <w:rsid w:val="00446D41"/>
    <w:rsid w:val="00447A59"/>
    <w:rsid w:val="00450757"/>
    <w:rsid w:val="0045789C"/>
    <w:rsid w:val="00457FB5"/>
    <w:rsid w:val="00460BB5"/>
    <w:rsid w:val="00465F79"/>
    <w:rsid w:val="0048028A"/>
    <w:rsid w:val="00482CD7"/>
    <w:rsid w:val="00482D20"/>
    <w:rsid w:val="0048513A"/>
    <w:rsid w:val="004852F5"/>
    <w:rsid w:val="00487D3D"/>
    <w:rsid w:val="00487E59"/>
    <w:rsid w:val="00490179"/>
    <w:rsid w:val="00495D9B"/>
    <w:rsid w:val="004B14A9"/>
    <w:rsid w:val="004B1FF9"/>
    <w:rsid w:val="004B3924"/>
    <w:rsid w:val="004B680A"/>
    <w:rsid w:val="004C62E5"/>
    <w:rsid w:val="004C720A"/>
    <w:rsid w:val="004C7E34"/>
    <w:rsid w:val="004E01FF"/>
    <w:rsid w:val="004E1D4F"/>
    <w:rsid w:val="004E1E74"/>
    <w:rsid w:val="004E22EC"/>
    <w:rsid w:val="004E47E6"/>
    <w:rsid w:val="004F0C3F"/>
    <w:rsid w:val="004F1591"/>
    <w:rsid w:val="004F15A2"/>
    <w:rsid w:val="004F39E0"/>
    <w:rsid w:val="004F5F73"/>
    <w:rsid w:val="005135AD"/>
    <w:rsid w:val="00514C9D"/>
    <w:rsid w:val="00515C18"/>
    <w:rsid w:val="005162B8"/>
    <w:rsid w:val="00523D82"/>
    <w:rsid w:val="00541D6C"/>
    <w:rsid w:val="00546EC0"/>
    <w:rsid w:val="0055028C"/>
    <w:rsid w:val="0055462D"/>
    <w:rsid w:val="00556F0E"/>
    <w:rsid w:val="00561CB9"/>
    <w:rsid w:val="005731B9"/>
    <w:rsid w:val="00580DA1"/>
    <w:rsid w:val="00585AD9"/>
    <w:rsid w:val="00592A55"/>
    <w:rsid w:val="005A09DF"/>
    <w:rsid w:val="005A232E"/>
    <w:rsid w:val="005A5AAB"/>
    <w:rsid w:val="005A704D"/>
    <w:rsid w:val="005A76A5"/>
    <w:rsid w:val="005B0FE3"/>
    <w:rsid w:val="005B4757"/>
    <w:rsid w:val="005B4E2E"/>
    <w:rsid w:val="005C4689"/>
    <w:rsid w:val="005E1406"/>
    <w:rsid w:val="005F0C15"/>
    <w:rsid w:val="005F3354"/>
    <w:rsid w:val="00600D02"/>
    <w:rsid w:val="00603A22"/>
    <w:rsid w:val="00605B44"/>
    <w:rsid w:val="00607131"/>
    <w:rsid w:val="0061500B"/>
    <w:rsid w:val="00621138"/>
    <w:rsid w:val="00627991"/>
    <w:rsid w:val="006325E0"/>
    <w:rsid w:val="00632C92"/>
    <w:rsid w:val="006342D3"/>
    <w:rsid w:val="00643836"/>
    <w:rsid w:val="00643E3C"/>
    <w:rsid w:val="006503EE"/>
    <w:rsid w:val="00650A52"/>
    <w:rsid w:val="00651929"/>
    <w:rsid w:val="006535F5"/>
    <w:rsid w:val="00655790"/>
    <w:rsid w:val="00664449"/>
    <w:rsid w:val="00670DA4"/>
    <w:rsid w:val="00674619"/>
    <w:rsid w:val="00674654"/>
    <w:rsid w:val="006764BE"/>
    <w:rsid w:val="00686723"/>
    <w:rsid w:val="0068676C"/>
    <w:rsid w:val="006949D8"/>
    <w:rsid w:val="006A08A8"/>
    <w:rsid w:val="006A1C1D"/>
    <w:rsid w:val="006B0E44"/>
    <w:rsid w:val="006B1D9B"/>
    <w:rsid w:val="006B30FD"/>
    <w:rsid w:val="006B4997"/>
    <w:rsid w:val="006C0F58"/>
    <w:rsid w:val="006D009B"/>
    <w:rsid w:val="006D04B3"/>
    <w:rsid w:val="006E0BEC"/>
    <w:rsid w:val="006E7AD3"/>
    <w:rsid w:val="006F0DD1"/>
    <w:rsid w:val="006F7881"/>
    <w:rsid w:val="00707D89"/>
    <w:rsid w:val="00710599"/>
    <w:rsid w:val="00720495"/>
    <w:rsid w:val="00722B11"/>
    <w:rsid w:val="00736DB1"/>
    <w:rsid w:val="00745714"/>
    <w:rsid w:val="00750D52"/>
    <w:rsid w:val="0075317A"/>
    <w:rsid w:val="00753F98"/>
    <w:rsid w:val="00757BDF"/>
    <w:rsid w:val="0076092A"/>
    <w:rsid w:val="00764301"/>
    <w:rsid w:val="00767099"/>
    <w:rsid w:val="00774FF9"/>
    <w:rsid w:val="007824B8"/>
    <w:rsid w:val="00782F2B"/>
    <w:rsid w:val="00786566"/>
    <w:rsid w:val="00787A0C"/>
    <w:rsid w:val="00790D86"/>
    <w:rsid w:val="0079348C"/>
    <w:rsid w:val="007950CC"/>
    <w:rsid w:val="007A0511"/>
    <w:rsid w:val="007A06E9"/>
    <w:rsid w:val="007A0B9B"/>
    <w:rsid w:val="007A43FD"/>
    <w:rsid w:val="007A75C5"/>
    <w:rsid w:val="007B1C7D"/>
    <w:rsid w:val="007B5613"/>
    <w:rsid w:val="007C6649"/>
    <w:rsid w:val="007D131F"/>
    <w:rsid w:val="007D390C"/>
    <w:rsid w:val="007D64A0"/>
    <w:rsid w:val="007D7D59"/>
    <w:rsid w:val="007E27CE"/>
    <w:rsid w:val="007E6A3C"/>
    <w:rsid w:val="007F0038"/>
    <w:rsid w:val="007F4344"/>
    <w:rsid w:val="007F73BE"/>
    <w:rsid w:val="00813092"/>
    <w:rsid w:val="00816D4E"/>
    <w:rsid w:val="00817BA1"/>
    <w:rsid w:val="00821F9B"/>
    <w:rsid w:val="0083283E"/>
    <w:rsid w:val="0083617B"/>
    <w:rsid w:val="00837A80"/>
    <w:rsid w:val="00844D6F"/>
    <w:rsid w:val="00855AFE"/>
    <w:rsid w:val="00866A41"/>
    <w:rsid w:val="00872AD4"/>
    <w:rsid w:val="00876520"/>
    <w:rsid w:val="00877099"/>
    <w:rsid w:val="00886C38"/>
    <w:rsid w:val="00887F3E"/>
    <w:rsid w:val="00887F46"/>
    <w:rsid w:val="00887F94"/>
    <w:rsid w:val="00895AB0"/>
    <w:rsid w:val="0089736A"/>
    <w:rsid w:val="008A6645"/>
    <w:rsid w:val="008A71D1"/>
    <w:rsid w:val="008A75DF"/>
    <w:rsid w:val="008B1AC0"/>
    <w:rsid w:val="008B1E76"/>
    <w:rsid w:val="008C5FCD"/>
    <w:rsid w:val="008D272F"/>
    <w:rsid w:val="008E09A8"/>
    <w:rsid w:val="008F42FB"/>
    <w:rsid w:val="0090232C"/>
    <w:rsid w:val="00905032"/>
    <w:rsid w:val="0092097F"/>
    <w:rsid w:val="009314C5"/>
    <w:rsid w:val="00935662"/>
    <w:rsid w:val="00947BE9"/>
    <w:rsid w:val="009626A5"/>
    <w:rsid w:val="00966C70"/>
    <w:rsid w:val="00993EF4"/>
    <w:rsid w:val="009A3C28"/>
    <w:rsid w:val="009A4754"/>
    <w:rsid w:val="009B0164"/>
    <w:rsid w:val="009B69DB"/>
    <w:rsid w:val="009C4CE8"/>
    <w:rsid w:val="009C5301"/>
    <w:rsid w:val="009C7BAB"/>
    <w:rsid w:val="009E352B"/>
    <w:rsid w:val="009F0E13"/>
    <w:rsid w:val="009F33A4"/>
    <w:rsid w:val="009F4245"/>
    <w:rsid w:val="00A0021A"/>
    <w:rsid w:val="00A06063"/>
    <w:rsid w:val="00A16993"/>
    <w:rsid w:val="00A22C94"/>
    <w:rsid w:val="00A34121"/>
    <w:rsid w:val="00A47140"/>
    <w:rsid w:val="00A476CE"/>
    <w:rsid w:val="00A52F25"/>
    <w:rsid w:val="00A531F9"/>
    <w:rsid w:val="00A556B5"/>
    <w:rsid w:val="00A57DB7"/>
    <w:rsid w:val="00A61651"/>
    <w:rsid w:val="00A61F6A"/>
    <w:rsid w:val="00A720A1"/>
    <w:rsid w:val="00A8522C"/>
    <w:rsid w:val="00A85741"/>
    <w:rsid w:val="00A86B74"/>
    <w:rsid w:val="00A901A9"/>
    <w:rsid w:val="00A91E26"/>
    <w:rsid w:val="00A924C3"/>
    <w:rsid w:val="00A937E6"/>
    <w:rsid w:val="00A9776F"/>
    <w:rsid w:val="00AA0C7E"/>
    <w:rsid w:val="00AA163F"/>
    <w:rsid w:val="00AA3260"/>
    <w:rsid w:val="00AA3FCC"/>
    <w:rsid w:val="00AA421F"/>
    <w:rsid w:val="00AA7F7F"/>
    <w:rsid w:val="00AB1871"/>
    <w:rsid w:val="00AC60DE"/>
    <w:rsid w:val="00AD0CBF"/>
    <w:rsid w:val="00AD0FB9"/>
    <w:rsid w:val="00AD2088"/>
    <w:rsid w:val="00AD2948"/>
    <w:rsid w:val="00AD3EC7"/>
    <w:rsid w:val="00AD6C03"/>
    <w:rsid w:val="00AE175E"/>
    <w:rsid w:val="00AE5054"/>
    <w:rsid w:val="00AF096A"/>
    <w:rsid w:val="00AF1F0E"/>
    <w:rsid w:val="00AF3869"/>
    <w:rsid w:val="00AF7240"/>
    <w:rsid w:val="00B017F8"/>
    <w:rsid w:val="00B0196F"/>
    <w:rsid w:val="00B05160"/>
    <w:rsid w:val="00B0583E"/>
    <w:rsid w:val="00B3570A"/>
    <w:rsid w:val="00B376F2"/>
    <w:rsid w:val="00B41F89"/>
    <w:rsid w:val="00B43CC7"/>
    <w:rsid w:val="00B50C17"/>
    <w:rsid w:val="00B61701"/>
    <w:rsid w:val="00B66F75"/>
    <w:rsid w:val="00B6702B"/>
    <w:rsid w:val="00B70CFB"/>
    <w:rsid w:val="00B70F14"/>
    <w:rsid w:val="00B80622"/>
    <w:rsid w:val="00B8696E"/>
    <w:rsid w:val="00B90E7E"/>
    <w:rsid w:val="00B97D07"/>
    <w:rsid w:val="00BA2129"/>
    <w:rsid w:val="00BA224D"/>
    <w:rsid w:val="00BA2470"/>
    <w:rsid w:val="00BB5CF3"/>
    <w:rsid w:val="00BB6554"/>
    <w:rsid w:val="00BC6592"/>
    <w:rsid w:val="00BC75E4"/>
    <w:rsid w:val="00BD0A48"/>
    <w:rsid w:val="00BD1F65"/>
    <w:rsid w:val="00BD258B"/>
    <w:rsid w:val="00BD4877"/>
    <w:rsid w:val="00BF01FC"/>
    <w:rsid w:val="00BF0E47"/>
    <w:rsid w:val="00BF0EE5"/>
    <w:rsid w:val="00BF1D0C"/>
    <w:rsid w:val="00C00E2C"/>
    <w:rsid w:val="00C01BA9"/>
    <w:rsid w:val="00C01D3F"/>
    <w:rsid w:val="00C0272D"/>
    <w:rsid w:val="00C036BB"/>
    <w:rsid w:val="00C05BD1"/>
    <w:rsid w:val="00C1134F"/>
    <w:rsid w:val="00C1318D"/>
    <w:rsid w:val="00C172AE"/>
    <w:rsid w:val="00C23088"/>
    <w:rsid w:val="00C24353"/>
    <w:rsid w:val="00C26046"/>
    <w:rsid w:val="00C324AB"/>
    <w:rsid w:val="00C33D4F"/>
    <w:rsid w:val="00C34F64"/>
    <w:rsid w:val="00C37572"/>
    <w:rsid w:val="00C427E1"/>
    <w:rsid w:val="00C4413D"/>
    <w:rsid w:val="00C50D91"/>
    <w:rsid w:val="00C66054"/>
    <w:rsid w:val="00C814ED"/>
    <w:rsid w:val="00C86B15"/>
    <w:rsid w:val="00C94A7C"/>
    <w:rsid w:val="00C96F35"/>
    <w:rsid w:val="00CA28E5"/>
    <w:rsid w:val="00CA4516"/>
    <w:rsid w:val="00CA4C2C"/>
    <w:rsid w:val="00CA4E2F"/>
    <w:rsid w:val="00CB7FB5"/>
    <w:rsid w:val="00CE4D6E"/>
    <w:rsid w:val="00CF1994"/>
    <w:rsid w:val="00D26265"/>
    <w:rsid w:val="00D27F90"/>
    <w:rsid w:val="00D3423A"/>
    <w:rsid w:val="00D36387"/>
    <w:rsid w:val="00D37C97"/>
    <w:rsid w:val="00D4313A"/>
    <w:rsid w:val="00D43BA8"/>
    <w:rsid w:val="00D476A0"/>
    <w:rsid w:val="00D57ABA"/>
    <w:rsid w:val="00D57F00"/>
    <w:rsid w:val="00D61C36"/>
    <w:rsid w:val="00D622F5"/>
    <w:rsid w:val="00D735F0"/>
    <w:rsid w:val="00D752F9"/>
    <w:rsid w:val="00D81797"/>
    <w:rsid w:val="00D92004"/>
    <w:rsid w:val="00D96E71"/>
    <w:rsid w:val="00DA2876"/>
    <w:rsid w:val="00DA3730"/>
    <w:rsid w:val="00DB008B"/>
    <w:rsid w:val="00DC3039"/>
    <w:rsid w:val="00DD7674"/>
    <w:rsid w:val="00DE7AEE"/>
    <w:rsid w:val="00DF02F8"/>
    <w:rsid w:val="00DF1A66"/>
    <w:rsid w:val="00DF5F47"/>
    <w:rsid w:val="00DF7104"/>
    <w:rsid w:val="00DF7E21"/>
    <w:rsid w:val="00E0312F"/>
    <w:rsid w:val="00E03A60"/>
    <w:rsid w:val="00E1628D"/>
    <w:rsid w:val="00E34639"/>
    <w:rsid w:val="00E36535"/>
    <w:rsid w:val="00E47CC0"/>
    <w:rsid w:val="00E55032"/>
    <w:rsid w:val="00E55DD3"/>
    <w:rsid w:val="00E70CD3"/>
    <w:rsid w:val="00E71262"/>
    <w:rsid w:val="00E7555A"/>
    <w:rsid w:val="00E77D0B"/>
    <w:rsid w:val="00E80008"/>
    <w:rsid w:val="00E80781"/>
    <w:rsid w:val="00E8671E"/>
    <w:rsid w:val="00E96663"/>
    <w:rsid w:val="00EA1C01"/>
    <w:rsid w:val="00EA5712"/>
    <w:rsid w:val="00EB0CA9"/>
    <w:rsid w:val="00EB1461"/>
    <w:rsid w:val="00EB21EF"/>
    <w:rsid w:val="00EB4A83"/>
    <w:rsid w:val="00EB67C3"/>
    <w:rsid w:val="00EB75FA"/>
    <w:rsid w:val="00EC16C2"/>
    <w:rsid w:val="00EC5A18"/>
    <w:rsid w:val="00EC6575"/>
    <w:rsid w:val="00EC6E3E"/>
    <w:rsid w:val="00EE1E05"/>
    <w:rsid w:val="00EE2BBB"/>
    <w:rsid w:val="00EE3D9D"/>
    <w:rsid w:val="00EE664C"/>
    <w:rsid w:val="00EF0606"/>
    <w:rsid w:val="00EF3A01"/>
    <w:rsid w:val="00F016A6"/>
    <w:rsid w:val="00F11F7C"/>
    <w:rsid w:val="00F15CD2"/>
    <w:rsid w:val="00F20CC1"/>
    <w:rsid w:val="00F2412F"/>
    <w:rsid w:val="00F248DA"/>
    <w:rsid w:val="00F25F94"/>
    <w:rsid w:val="00F2710C"/>
    <w:rsid w:val="00F277FA"/>
    <w:rsid w:val="00F346E4"/>
    <w:rsid w:val="00F36CE9"/>
    <w:rsid w:val="00F451E1"/>
    <w:rsid w:val="00F45930"/>
    <w:rsid w:val="00F468ED"/>
    <w:rsid w:val="00F57B9A"/>
    <w:rsid w:val="00F57BD9"/>
    <w:rsid w:val="00F63E9C"/>
    <w:rsid w:val="00F643F3"/>
    <w:rsid w:val="00F65AC1"/>
    <w:rsid w:val="00F7694C"/>
    <w:rsid w:val="00F9735E"/>
    <w:rsid w:val="00FB04F8"/>
    <w:rsid w:val="00FB20A8"/>
    <w:rsid w:val="00FB300A"/>
    <w:rsid w:val="00FB35A1"/>
    <w:rsid w:val="00FB447C"/>
    <w:rsid w:val="00FB6059"/>
    <w:rsid w:val="00FB6630"/>
    <w:rsid w:val="00FC018A"/>
    <w:rsid w:val="00FC2068"/>
    <w:rsid w:val="00FC2DA2"/>
    <w:rsid w:val="00FC61D2"/>
    <w:rsid w:val="00FD2F9C"/>
    <w:rsid w:val="00FD370B"/>
    <w:rsid w:val="00FE4721"/>
    <w:rsid w:val="00FE584A"/>
    <w:rsid w:val="00FF1235"/>
    <w:rsid w:val="00FF3A09"/>
    <w:rsid w:val="00F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E05B93"/>
  <w15:docId w15:val="{241E4AD9-6B5C-4C75-91B0-1246702C8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1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01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5D9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1751EB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A09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09D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2">
    <w:name w:val="Стиль1"/>
    <w:basedOn w:val="a"/>
    <w:link w:val="13"/>
    <w:qFormat/>
    <w:rsid w:val="00C0272D"/>
    <w:pPr>
      <w:widowControl/>
      <w:ind w:firstLine="6521"/>
      <w:contextualSpacing/>
      <w:jc w:val="both"/>
    </w:pPr>
    <w:rPr>
      <w:rFonts w:eastAsiaTheme="minorHAnsi"/>
      <w:b/>
      <w:sz w:val="28"/>
      <w:szCs w:val="28"/>
      <w:lang w:val="kk-KZ" w:eastAsia="en-US"/>
    </w:rPr>
  </w:style>
  <w:style w:type="character" w:customStyle="1" w:styleId="13">
    <w:name w:val="Стиль1 Знак"/>
    <w:basedOn w:val="a0"/>
    <w:link w:val="12"/>
    <w:rsid w:val="00C0272D"/>
    <w:rPr>
      <w:rFonts w:ascii="Times New Roman" w:hAnsi="Times New Roman" w:cs="Times New Roman"/>
      <w:b/>
      <w:sz w:val="28"/>
      <w:szCs w:val="28"/>
      <w:lang w:val="kk-KZ"/>
    </w:rPr>
  </w:style>
  <w:style w:type="character" w:styleId="a5">
    <w:name w:val="Hyperlink"/>
    <w:basedOn w:val="a0"/>
    <w:uiPriority w:val="99"/>
    <w:unhideWhenUsed/>
    <w:rsid w:val="0036750B"/>
    <w:rPr>
      <w:color w:val="0563C1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C427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757BD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E1E7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E1E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E1E7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E1E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 Spacing"/>
    <w:aliases w:val="Обя,Без интервала1,мелкий,мой рабочий,No Spacing,норма,Айгерим,Без интервала11,свой,14 TNR,МОЙ СТИЛЬ,No Spacing1,Без интеБез интервала,исполнитель,No Spacing11,без интервала,Без интервала2,Без интервала111,Без интерваль,Елжан,Дастан1"/>
    <w:uiPriority w:val="1"/>
    <w:qFormat/>
    <w:rsid w:val="001917F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50">
    <w:name w:val="Заголовок 5 Знак"/>
    <w:basedOn w:val="a0"/>
    <w:link w:val="5"/>
    <w:uiPriority w:val="9"/>
    <w:semiHidden/>
    <w:rsid w:val="00495D9B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B016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docdata">
    <w:name w:val="docdata"/>
    <w:aliases w:val="docy,v5,6348,bqiaagaaeyqcaaagiaiaaamzgaaabueyaaaaaaaaaaaaaaaaaaaaaaaaaaaaaaaaaaaaaaaaaaaaaaaaaaaaaaaaaaaaaaaaaaaaaaaaaaaaaaaaaaaaaaaaaaaaaaaaaaaaaaaaaaaaaaaaaaaaaaaaaaaaaaaaaaaaaaaaaaaaaaaaaaaaaaaaaaaaaaaaaaaaaaaaaaaaaaaaaaaaaaaaaaaaaaaaaaaaaaaa"/>
    <w:basedOn w:val="a"/>
    <w:rsid w:val="004175B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d">
    <w:name w:val="Table Grid"/>
    <w:basedOn w:val="a1"/>
    <w:uiPriority w:val="39"/>
    <w:rsid w:val="00866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77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8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2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6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5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6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1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4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5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9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8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8E4CD-ED3B-436E-9AFD-CA1B6D38E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3617</TotalTime>
  <Pages>5</Pages>
  <Words>1104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Жанат Бижанов</dc:creator>
  <cp:lastModifiedBy>Айгерим Сейдахметова</cp:lastModifiedBy>
  <cp:revision>109</cp:revision>
  <cp:lastPrinted>2025-11-20T13:05:00Z</cp:lastPrinted>
  <dcterms:created xsi:type="dcterms:W3CDTF">2022-07-16T07:08:00Z</dcterms:created>
  <dcterms:modified xsi:type="dcterms:W3CDTF">2026-08-13T10:09:00Z</dcterms:modified>
</cp:coreProperties>
</file>